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260" w:lineRule="exact"/>
        <w:jc w:val="righ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overflowPunct w:val="0"/>
        <w:topLinePunct/>
        <w:spacing w:line="260" w:lineRule="exact"/>
        <w:jc w:val="righ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overflowPunct w:val="0"/>
        <w:topLinePunct/>
        <w:spacing w:line="260" w:lineRule="exact"/>
        <w:jc w:val="righ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overflowPunct w:val="0"/>
        <w:topLinePunct/>
        <w:spacing w:line="600" w:lineRule="exact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川环审批〔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202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号</w:t>
      </w: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仿宋_GB2312" w:cs="仿宋_GB2312"/>
          <w:color w:val="000000"/>
          <w:sz w:val="34"/>
          <w:szCs w:val="34"/>
        </w:r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仿宋_GB2312" w:cs="仿宋_GB2312"/>
          <w:color w:val="000000"/>
          <w:sz w:val="34"/>
          <w:szCs w:val="34"/>
        </w:r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四川省生态环境厅</w:t>
      </w: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zh-CN"/>
        </w:rPr>
        <w:t>江油市九</w:t>
      </w:r>
      <w:r>
        <w:rPr>
          <w:rFonts w:hint="eastAsia" w:ascii="宋体" w:hAnsi="宋体" w:cs="宋体"/>
          <w:color w:val="000000"/>
          <w:sz w:val="44"/>
          <w:szCs w:val="44"/>
          <w:lang w:val="zh-CN"/>
        </w:rPr>
        <w:t>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三医院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zh-CN"/>
        </w:rPr>
        <w:t>6MV直线加速器</w:t>
      </w: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zh-CN"/>
        </w:rPr>
        <w:t>建设项目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环境影响报告表的批复</w:t>
      </w:r>
    </w:p>
    <w:p>
      <w:pPr>
        <w:overflowPunct w:val="0"/>
        <w:topLinePunct/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江油市九</w:t>
      </w:r>
      <w:r>
        <w:rPr>
          <w:rFonts w:hint="eastAsia" w:ascii="微软雅黑" w:hAnsi="微软雅黑" w:eastAsia="微软雅黑" w:cs="微软雅黑"/>
          <w:sz w:val="32"/>
          <w:szCs w:val="32"/>
          <w:lang w:val="zh-CN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三医院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你单位《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6MV直线加速器建设项目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环境影响报告表》（以下简称报告表）收悉。经研究，批复如下：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黑体" w:cs="方正黑体_GBK"/>
          <w:sz w:val="32"/>
          <w:szCs w:val="32"/>
        </w:rPr>
      </w:pPr>
      <w:r>
        <w:rPr>
          <w:rFonts w:hint="eastAsia" w:ascii="Times New Roman" w:hAnsi="Times New Roman" w:eastAsia="黑体" w:cs="方正黑体_GBK"/>
          <w:sz w:val="32"/>
          <w:szCs w:val="32"/>
        </w:rPr>
        <w:t>一、项目建设内容和总体要求</w:t>
      </w:r>
    </w:p>
    <w:p>
      <w:pPr>
        <w:tabs>
          <w:tab w:val="left" w:pos="1440"/>
        </w:tabs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本项目拟在绵阳市江油市德胜南路87号九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三医院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德胜南路院区内实施，项目主要建设内容为：拟新建直线加速器机房及配套辅助用房。</w:t>
      </w:r>
      <w:r>
        <w:rPr>
          <w:rFonts w:hint="eastAsia" w:ascii="Times New Roman" w:hAnsi="Times New Roman" w:eastAsia="仿宋_GB2312" w:cs="仿宋_GB2312"/>
          <w:bCs/>
          <w:sz w:val="32"/>
        </w:rPr>
        <w:t>其中，拟在直线加速器机房内安装使用1台联影uRT-linac506c型医用电子直线加速器（含CBCT功能），最大X射线能量为</w:t>
      </w:r>
      <w:r>
        <w:rPr>
          <w:rFonts w:ascii="Times New Roman" w:hAnsi="Times New Roman" w:eastAsia="仿宋_GB2312" w:cs="仿宋_GB2312"/>
          <w:bCs/>
          <w:sz w:val="32"/>
        </w:rPr>
        <w:t>6</w:t>
      </w:r>
      <w:r>
        <w:rPr>
          <w:rFonts w:hint="eastAsia" w:ascii="Times New Roman" w:hAnsi="Times New Roman" w:eastAsia="仿宋_GB2312" w:cs="仿宋_GB2312"/>
          <w:bCs/>
          <w:sz w:val="32"/>
        </w:rPr>
        <w:t>MV，属于Ⅱ类射线装置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，用于开展肿瘤治疗活动。</w:t>
      </w:r>
      <w:r>
        <w:rPr>
          <w:rFonts w:hint="eastAsia" w:ascii="Times New Roman" w:hAnsi="Times New Roman" w:eastAsia="仿宋_GB2312" w:cs="仿宋_GB2312"/>
          <w:bCs/>
          <w:sz w:val="32"/>
        </w:rPr>
        <w:t>项目总投资2</w:t>
      </w:r>
      <w:r>
        <w:rPr>
          <w:rFonts w:ascii="Times New Roman" w:hAnsi="Times New Roman" w:eastAsia="仿宋_GB2312" w:cs="仿宋_GB2312"/>
          <w:bCs/>
          <w:sz w:val="32"/>
        </w:rPr>
        <w:t>4</w:t>
      </w:r>
      <w:r>
        <w:rPr>
          <w:rFonts w:hint="eastAsia" w:ascii="Times New Roman" w:hAnsi="Times New Roman" w:eastAsia="仿宋_GB2312" w:cs="仿宋_GB2312"/>
          <w:bCs/>
          <w:sz w:val="32"/>
        </w:rPr>
        <w:t>00万元，其中环保投资1</w:t>
      </w:r>
      <w:r>
        <w:rPr>
          <w:rFonts w:ascii="Times New Roman" w:hAnsi="Times New Roman" w:eastAsia="仿宋_GB2312" w:cs="仿宋_GB2312"/>
          <w:bCs/>
          <w:sz w:val="32"/>
        </w:rPr>
        <w:t>38</w:t>
      </w:r>
      <w:r>
        <w:rPr>
          <w:rFonts w:hint="eastAsia" w:ascii="Times New Roman" w:hAnsi="Times New Roman" w:eastAsia="仿宋_GB2312" w:cs="仿宋_GB2312"/>
          <w:bCs/>
          <w:sz w:val="32"/>
        </w:rPr>
        <w:t>万元。</w:t>
      </w:r>
    </w:p>
    <w:p>
      <w:pPr>
        <w:tabs>
          <w:tab w:val="left" w:pos="1440"/>
        </w:tabs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你单位已取得四川省生态环境厅核发的《辐射安全许可证》（川环辐证[00</w:t>
      </w:r>
      <w:r>
        <w:rPr>
          <w:rFonts w:ascii="Times New Roman" w:hAnsi="Times New Roman" w:eastAsia="仿宋_GB2312" w:cs="仿宋_GB2312"/>
          <w:sz w:val="32"/>
          <w:szCs w:val="32"/>
        </w:rPr>
        <w:t>586</w:t>
      </w:r>
      <w:r>
        <w:rPr>
          <w:rFonts w:hint="eastAsia" w:ascii="Times New Roman" w:hAnsi="Times New Roman" w:eastAsia="仿宋_GB2312" w:cs="仿宋_GB2312"/>
          <w:sz w:val="32"/>
          <w:szCs w:val="32"/>
        </w:rPr>
        <w:t>]），本次项目环评属于你单位新增使用Ⅱ类射线装置为重新申领辐射安全许可证开展的环境影响评价。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该项目严格按照报告表中所列建设项目的性质、规模、工艺、地点和拟采取的各项环境保护措施建设和运行，可以满足国家生态环境保护相关法规和标准的要求。我厅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原则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同意报告表结论。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方正黑体_GBK"/>
          <w:sz w:val="32"/>
          <w:szCs w:val="32"/>
        </w:rPr>
        <w:t>二、项目建设及运行中应做好的重点工作</w:t>
      </w:r>
    </w:p>
    <w:p>
      <w:pPr>
        <w:pStyle w:val="7"/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（一）施工期间应严格落实噪声、施工废水、扬尘污染等防治措施和固体废物处理措施，加强施工场地环境管理，尽可能减小施工活动造成的环境影响。</w:t>
      </w:r>
    </w:p>
    <w:p>
      <w:pPr>
        <w:pStyle w:val="7"/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（二）严格按照报告表中提出的辐射安全与防护及污染防治要求，认真落实射线屏蔽、辐射安全联锁系统等辐射安全与防护措施，确保本项目屏蔽实体满足X射线防护要求，辐射安全联锁系统等各项装置有效</w:t>
      </w:r>
      <w:r>
        <w:rPr>
          <w:rFonts w:hint="eastAsia" w:ascii="Times New Roman" w:hAnsi="Times New Roman" w:eastAsia="仿宋_GB2312" w:cs="仿宋_GB2312"/>
          <w:kern w:val="24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绝因违规操作导致职业人员或公众被误照射等事故发生。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4"/>
          <w:sz w:val="32"/>
          <w:szCs w:val="32"/>
        </w:rPr>
        <w:t>（三）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应结合本项目情况，完善本单位辐射安全管理各项规章制度及辐射事故应急预案。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定期开展辐射事故应急演练，确保具备与自身辐射工作活动相适应的辐射事故应急水平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。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（四）新增辐射从业人员应当参加并通过辐射安全与防护考核。严格落实辐射工作人员个人剂量检测，建立个人剂量健康档案。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（五）结合本项目特点和有关要求，认真开展环境辐射监测，并做好有关记录。应按要求编写和提交辐射安全和防护状况年度自查评估报告。</w:t>
      </w:r>
    </w:p>
    <w:p>
      <w:pPr>
        <w:overflowPunct w:val="0"/>
        <w:topLinePunct/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（六）应做好“全国核技术利用辐射安全申报系统”中本单位相关信息的维护管理工作，确保信息实时准确完整。</w:t>
      </w:r>
    </w:p>
    <w:p>
      <w:pPr>
        <w:overflowPunct w:val="0"/>
        <w:topLinePunct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（七）报告表经批准后，项目的性质、规模、地点或者采取的环境保护措施发生重大变动的，应当重新报批项目环境影响评价文件。</w:t>
      </w:r>
    </w:p>
    <w:p>
      <w:pPr>
        <w:overflowPunct w:val="0"/>
        <w:topLinePunct/>
        <w:spacing w:line="580" w:lineRule="exact"/>
        <w:ind w:firstLine="640" w:firstLineChars="200"/>
        <w:rPr>
          <w:rFonts w:ascii="Times New Roman" w:hAnsi="Times New Roman" w:eastAsia="黑体" w:cs="方正黑体_GBK"/>
          <w:sz w:val="32"/>
          <w:szCs w:val="32"/>
        </w:rPr>
      </w:pPr>
      <w:r>
        <w:rPr>
          <w:rFonts w:hint="eastAsia" w:ascii="Times New Roman" w:hAnsi="Times New Roman" w:eastAsia="黑体" w:cs="方正黑体_GBK"/>
          <w:sz w:val="32"/>
          <w:szCs w:val="32"/>
        </w:rPr>
        <w:t>三、项目竣工环境保护验收工作</w:t>
      </w:r>
    </w:p>
    <w:p>
      <w:pPr>
        <w:overflowPunct w:val="0"/>
        <w:topLinePunct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项目建设应依法严格执行环境保护“三同时”制度。项目竣工后，应严格按照《建设项目竣工环境保护验收暂行办法》开展竣工环境保护验收。</w:t>
      </w:r>
    </w:p>
    <w:p>
      <w:pPr>
        <w:overflowPunct w:val="0"/>
        <w:topLinePunct/>
        <w:snapToGrid w:val="0"/>
        <w:spacing w:line="580" w:lineRule="exact"/>
        <w:ind w:firstLine="640" w:firstLineChars="200"/>
        <w:rPr>
          <w:rFonts w:ascii="Times New Roman" w:hAnsi="Times New Roman" w:eastAsia="黑体" w:cs="方正黑体_GBK"/>
          <w:sz w:val="32"/>
          <w:szCs w:val="32"/>
        </w:rPr>
      </w:pPr>
      <w:r>
        <w:rPr>
          <w:rFonts w:hint="eastAsia" w:ascii="Times New Roman" w:hAnsi="Times New Roman" w:eastAsia="黑体" w:cs="方正黑体_GBK"/>
          <w:sz w:val="32"/>
          <w:szCs w:val="32"/>
        </w:rPr>
        <w:t>四、申请辐射安全许可证工作</w:t>
      </w:r>
    </w:p>
    <w:p>
      <w:pPr>
        <w:overflowPunct w:val="0"/>
        <w:topLinePunct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你单位应当按照相关规定向我厅重新申请领取辐射安全许可证。</w:t>
      </w:r>
    </w:p>
    <w:p>
      <w:pPr>
        <w:overflowPunct w:val="0"/>
        <w:topLinePunct/>
        <w:snapToGrid w:val="0"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绵阳市生态环境局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要切实履行属地监管职责，按照《关于进一步完善建设项目环境保护“三同时”及竣工环境保护自主验收监管工作机制的意见》（环执法〔2021〕70号）要求，加强对该项目环境保护“三同时”及自主验收监管。</w:t>
      </w:r>
    </w:p>
    <w:p>
      <w:pPr>
        <w:overflowPunct w:val="0"/>
        <w:topLinePunct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你单位应在收到本批复15个工作日内将批复后的报告表分送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绵阳市生态环境局、绵阳市江油生态环境局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，并按规定接受各级生态环境主管部门的监督检查。</w:t>
      </w:r>
    </w:p>
    <w:p>
      <w:pPr>
        <w:tabs>
          <w:tab w:val="left" w:pos="5812"/>
          <w:tab w:val="left" w:pos="7923"/>
        </w:tabs>
        <w:overflowPunct w:val="0"/>
        <w:topLinePunct/>
        <w:spacing w:line="580" w:lineRule="exact"/>
        <w:ind w:firstLine="4928" w:firstLineChars="1540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tabs>
          <w:tab w:val="left" w:pos="5812"/>
          <w:tab w:val="left" w:pos="7923"/>
        </w:tabs>
        <w:overflowPunct w:val="0"/>
        <w:topLinePunct/>
        <w:spacing w:line="580" w:lineRule="exact"/>
        <w:ind w:firstLine="4928" w:firstLineChars="1540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tabs>
          <w:tab w:val="left" w:pos="5812"/>
          <w:tab w:val="left" w:pos="7923"/>
        </w:tabs>
        <w:overflowPunct w:val="0"/>
        <w:topLinePunct/>
        <w:spacing w:line="580" w:lineRule="exact"/>
        <w:ind w:firstLine="4928" w:firstLineChars="154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四川省生态环境厅</w:t>
      </w:r>
    </w:p>
    <w:p>
      <w:pPr>
        <w:overflowPunct w:val="0"/>
        <w:topLinePunct/>
        <w:spacing w:line="580" w:lineRule="exact"/>
        <w:ind w:right="1260" w:rightChars="600"/>
        <w:jc w:val="right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信息公开选项：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主动公开</w:t>
      </w:r>
    </w:p>
    <w:p>
      <w:pPr>
        <w:overflowPunct w:val="0"/>
        <w:topLinePunct/>
        <w:spacing w:line="600" w:lineRule="exact"/>
        <w:ind w:left="1050" w:leftChars="100" w:right="210" w:rightChars="100" w:hanging="840" w:hangingChars="3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  <w:szCs w:val="28"/>
        </w:rPr>
        <w:pict>
          <v:rect id="_x0000_s2050" o:spid="_x0000_s2050" o:spt="1" style="position:absolute;left:0pt;margin-left:-6.5pt;margin-top:74.3pt;height:37.85pt;width:87.7pt;z-index:251659264;mso-width-relative:page;mso-height-relative:page;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hint="eastAsia" w:ascii="Times New Roman" w:hAnsi="Times New Roman" w:eastAsia="仿宋_GB2312"/>
          <w:sz w:val="28"/>
          <w:szCs w:val="28"/>
        </w:rPr>
        <w:t>抄送：</w:t>
      </w:r>
      <w:r>
        <w:rPr>
          <w:rFonts w:hint="eastAsia" w:ascii="Times New Roman" w:hAnsi="Times New Roman" w:eastAsia="仿宋_GB2312"/>
          <w:sz w:val="28"/>
          <w:szCs w:val="28"/>
          <w:lang w:val="zh-CN"/>
        </w:rPr>
        <w:t>绵阳市生态环境局、绵阳市江油生态环境局</w:t>
      </w:r>
      <w:r>
        <w:rPr>
          <w:rFonts w:hint="eastAsia" w:ascii="Times New Roman" w:hAnsi="Times New Roman" w:eastAsia="仿宋_GB2312"/>
          <w:sz w:val="28"/>
          <w:szCs w:val="28"/>
        </w:rPr>
        <w:t>，四川省辐射环境管理监测中心站，</w:t>
      </w:r>
      <w:r>
        <w:rPr>
          <w:rFonts w:hint="eastAsia" w:ascii="Times New Roman" w:hAnsi="Times New Roman" w:eastAsia="仿宋_GB2312"/>
          <w:sz w:val="28"/>
          <w:szCs w:val="28"/>
          <w:lang w:val="zh-CN"/>
        </w:rPr>
        <w:t>四川久远环保安全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  <w:lang w:val="zh-CN"/>
        </w:rPr>
        <w:t>咨询有限公司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">
    <w:altName w:val="黑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FD6"/>
    <w:rsid w:val="00063FD6"/>
    <w:rsid w:val="0015253D"/>
    <w:rsid w:val="001946BF"/>
    <w:rsid w:val="00280F3F"/>
    <w:rsid w:val="002D33A2"/>
    <w:rsid w:val="002D348A"/>
    <w:rsid w:val="002F10B4"/>
    <w:rsid w:val="00350D55"/>
    <w:rsid w:val="00764C7D"/>
    <w:rsid w:val="007C6555"/>
    <w:rsid w:val="008178D9"/>
    <w:rsid w:val="008A6A44"/>
    <w:rsid w:val="009D72E7"/>
    <w:rsid w:val="00B7112A"/>
    <w:rsid w:val="00C87760"/>
    <w:rsid w:val="00D44C5A"/>
    <w:rsid w:val="00D75BFA"/>
    <w:rsid w:val="00DE61DE"/>
    <w:rsid w:val="00E52E94"/>
    <w:rsid w:val="00EE5B8F"/>
    <w:rsid w:val="00F24F90"/>
    <w:rsid w:val="00F53309"/>
    <w:rsid w:val="00FF783C"/>
    <w:rsid w:val="6DAC3B5D"/>
    <w:rsid w:val="6FFF4B33"/>
    <w:rsid w:val="CBEB854A"/>
    <w:rsid w:val="EFBF5F55"/>
    <w:rsid w:val="FFF9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报告"/>
    <w:basedOn w:val="1"/>
    <w:qFormat/>
    <w:uiPriority w:val="0"/>
    <w:pPr>
      <w:adjustRightInd w:val="0"/>
      <w:spacing w:line="360" w:lineRule="auto"/>
      <w:ind w:firstLine="505"/>
    </w:pPr>
    <w:rPr>
      <w:rFonts w:ascii="TimesNewRoman" w:hAnsi="TimesNewRoman"/>
      <w:kern w:val="0"/>
      <w:sz w:val="24"/>
    </w:rPr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1184</Characters>
  <Lines>9</Lines>
  <Paragraphs>2</Paragraphs>
  <TotalTime>31</TotalTime>
  <ScaleCrop>false</ScaleCrop>
  <LinksUpToDate>false</LinksUpToDate>
  <CharactersWithSpaces>1389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2023-12-28T23:38:00Z</dcterms:created>
  <dc:creator>致远</dc:creator>
  <cp:lastModifiedBy>admini</cp:lastModifiedBy>
  <cp:lastPrinted>2023-12-28T23:40:00Z</cp:lastPrinted>
  <dcterms:modified xsi:type="dcterms:W3CDTF">2024-02-06T01:22:14Z</dcterms:modified>
  <dc:title>川环审批〔2023〕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11ACC67D3E4F406B92BB5C93A0F6B717</vt:lpwstr>
  </property>
</Properties>
</file>